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628E">
      <w:pPr>
        <w:widowControl/>
        <w:spacing w:line="360" w:lineRule="auto"/>
        <w:jc w:val="center"/>
        <w:textAlignment w:val="center"/>
        <w:rPr>
          <w:rFonts w:ascii="方正小标宋简体" w:hAnsi="方正小标宋简体" w:eastAsia="方正小标宋简体" w:cs="方正小标宋简体"/>
          <w:color w:val="000000" w:themeColor="text1"/>
          <w:sz w:val="52"/>
          <w:szCs w:val="52"/>
          <w14:textFill>
            <w14:solidFill>
              <w14:schemeClr w14:val="tx1"/>
            </w14:solidFill>
          </w14:textFill>
        </w:rPr>
      </w:pPr>
      <w:r>
        <w:rPr>
          <w:sz w:val="44"/>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-711200</wp:posOffset>
                </wp:positionV>
                <wp:extent cx="817245" cy="4876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7245" cy="487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24F91">
                            <w:pPr>
                              <w:rPr>
                                <w:sz w:val="28"/>
                                <w:szCs w:val="28"/>
                              </w:rPr>
                            </w:pPr>
                            <w:r>
                              <w:rPr>
                                <w:rFonts w:hint="eastAsia"/>
                                <w:sz w:val="28"/>
                                <w:szCs w:val="28"/>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pt;margin-top:-56pt;height:38.4pt;width:64.35pt;z-index:251659264;mso-width-relative:page;mso-height-relative:page;" filled="f" stroked="f" coordsize="21600,21600" o:gfxdata="UEsDBAoAAAAAAIdO4kAAAAAAAAAAAAAAAAAEAAAAZHJzL1BLAwQUAAAACACHTuJAGf3ObdsAAAAL&#10;AQAADwAAAGRycy9kb3ducmV2LnhtbE2PzU7DMBCE70i8g7VI3FonpkElxKlQpAoJwaGlF26b2E0i&#10;4nWI3R94erYnuO1oPs3OFKuzG8TRTqH3pCGdJyAsNd701GrYva9nSxAhIhkcPFkN3zbAqry+KjA3&#10;/kQbe9zGVnAIhRw1dDGOuZSh6azDMPejJfb2fnIYWU6tNBOeONwNUiXJvXTYE3/ocLRVZ5vP7cFp&#10;eKnWb7iplVv+DNXz6/5p/Np9ZFrf3qTJI4hoz/EPhkt9rg4ld6r9gUwQg4bZ3UIxykeaKl7FyMMi&#10;A1FfrEyBLAv5f0P5C1BLAwQUAAAACACHTuJAYr3CTzwCAABlBAAADgAAAGRycy9lMm9Eb2MueG1s&#10;rVTBjtMwEL0j8Q+W7zRtSbularoqWxUhVexKBXF2HaeJZHuM7TYpHwB/wIkLd76r38HYSbvVwmEP&#10;XJzxzHhm3puZzG4bJclBWFeBzuig16dEaA55pXcZ/fRx9WpCifNM50yCFhk9Ckdv5y9fzGozFUMo&#10;QebCEgyi3bQ2GS29N9MkcbwUirkeGKHRWIBVzOPV7pLcshqjK5kM+/1xUoPNjQUunEPtsjXSLqJ9&#10;TkAoioqLJfC9Etq3Ua2QzCMkV1bG0XmstigE9/dF4YQnMqOI1McTk6C8DWcyn7HpzjJTVrwrgT2n&#10;hCeYFKs0Jr2EWjLPyN5Wf4VSFbfgoPA9DippgURGEMWg/4SbTcmMiFiQamcupLv/F5Z/ODxYUuUZ&#10;TSnRTGHDTz++n37+Pv36RtJAT23cFL02Bv188xYaHJqz3qEyoG4Kq8IX8RC0I7nHC7mi8YSjcjK4&#10;GaYjSjia0snNeBLJTx4fG+v8OwGKBCGjFnsXKWWHtfNYCLqeXUIuDatKytg/qUmd0fHrUT8+uFjw&#10;hdT4MEBoSw2Sb7ZNh2sL+RFhWWjnwhm+qjD5mjn/wCwOAiLBVfH3eBQSMAl0EiUl2K//0gd/7A9a&#10;KalxsDLqvuyZFZTI9xo792aQpmES4yUd3QzxYq8t22uL3qs7wNkd4FIaHsXg7+VZLCyoz7hRi5AV&#10;TUxzzJ1RfxbvfDvuuJFcLBbRCWfPML/WG8ND6JbOxd5DUUWmA00tNx17OH2xAd2mhPG+vkevx7/D&#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c5t2wAAAAsBAAAPAAAAAAAAAAEAIAAAACIAAABk&#10;cnMvZG93bnJldi54bWxQSwECFAAUAAAACACHTuJAYr3CTzwCAABlBAAADgAAAAAAAAABACAAAAAq&#10;AQAAZHJzL2Uyb0RvYy54bWxQSwUGAAAAAAYABgBZAQAA2AUAAAAA&#10;">
                <v:fill on="f" focussize="0,0"/>
                <v:stroke on="f" weight="0.5pt"/>
                <v:imagedata o:title=""/>
                <o:lock v:ext="edit" aspectratio="f"/>
                <v:textbox>
                  <w:txbxContent>
                    <w:p w14:paraId="2D824F91">
                      <w:pPr>
                        <w:rPr>
                          <w:sz w:val="28"/>
                          <w:szCs w:val="28"/>
                        </w:rPr>
                      </w:pPr>
                      <w:r>
                        <w:rPr>
                          <w:rFonts w:hint="eastAsia"/>
                          <w:sz w:val="28"/>
                          <w:szCs w:val="28"/>
                        </w:rPr>
                        <w:t>附件1：</w:t>
                      </w:r>
                    </w:p>
                  </w:txbxContent>
                </v:textbox>
              </v:shape>
            </w:pict>
          </mc:Fallback>
        </mc:AlternateContent>
      </w: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营口惠裕实业有限公司</w:t>
      </w:r>
    </w:p>
    <w:p w14:paraId="3B976FBF">
      <w:pPr>
        <w:widowControl/>
        <w:spacing w:line="360" w:lineRule="auto"/>
        <w:jc w:val="center"/>
        <w:textAlignment w:val="center"/>
        <w:rPr>
          <w:rFonts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2024年面向社会公开招聘岗位信息表</w:t>
      </w:r>
    </w:p>
    <w:p w14:paraId="647D0D4B">
      <w:pPr>
        <w:widowControl/>
        <w:spacing w:line="360" w:lineRule="auto"/>
        <w:textAlignment w:val="center"/>
        <w:rPr>
          <w:rFonts w:ascii="仿宋_GB2312" w:hAnsi="仿宋_GB2312" w:eastAsia="仿宋_GB2312" w:cs="仿宋_GB2312"/>
          <w:b/>
          <w:bCs/>
          <w:color w:val="000000" w:themeColor="text1"/>
          <w:sz w:val="52"/>
          <w:szCs w:val="52"/>
          <w14:textFill>
            <w14:solidFill>
              <w14:schemeClr w14:val="tx1"/>
            </w14:solidFill>
          </w14:textFill>
        </w:rPr>
      </w:pPr>
    </w:p>
    <w:tbl>
      <w:tblPr>
        <w:tblStyle w:val="5"/>
        <w:tblpPr w:leftFromText="180" w:rightFromText="180" w:vertAnchor="text" w:horzAnchor="page" w:tblpX="577" w:tblpY="-341"/>
        <w:tblOverlap w:val="never"/>
        <w:tblW w:w="151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
        <w:gridCol w:w="909"/>
        <w:gridCol w:w="1016"/>
        <w:gridCol w:w="1106"/>
        <w:gridCol w:w="523"/>
        <w:gridCol w:w="1505"/>
        <w:gridCol w:w="2585"/>
        <w:gridCol w:w="3714"/>
        <w:gridCol w:w="2454"/>
        <w:gridCol w:w="1064"/>
      </w:tblGrid>
      <w:tr w14:paraId="703A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40" w:type="dxa"/>
            <w:vMerge w:val="restart"/>
            <w:tcBorders>
              <w:tl2br w:val="nil"/>
              <w:tr2bl w:val="nil"/>
            </w:tcBorders>
            <w:tcMar>
              <w:top w:w="15" w:type="dxa"/>
              <w:left w:w="15" w:type="dxa"/>
              <w:right w:w="15" w:type="dxa"/>
            </w:tcMar>
            <w:vAlign w:val="center"/>
          </w:tcPr>
          <w:p w14:paraId="42D7432B">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序号</w:t>
            </w:r>
          </w:p>
        </w:tc>
        <w:tc>
          <w:tcPr>
            <w:tcW w:w="1925" w:type="dxa"/>
            <w:gridSpan w:val="2"/>
            <w:vMerge w:val="restart"/>
            <w:tcBorders>
              <w:tl2br w:val="nil"/>
              <w:tr2bl w:val="nil"/>
            </w:tcBorders>
            <w:tcMar>
              <w:top w:w="15" w:type="dxa"/>
              <w:left w:w="15" w:type="dxa"/>
              <w:right w:w="15" w:type="dxa"/>
            </w:tcMar>
            <w:vAlign w:val="center"/>
          </w:tcPr>
          <w:p w14:paraId="1EAE0460">
            <w:pPr>
              <w:widowControl/>
              <w:jc w:val="center"/>
              <w:textAlignment w:val="center"/>
              <w:rPr>
                <w:rFonts w:ascii="Times New Roman" w:hAnsi="Times New Roman"/>
                <w:b/>
                <w:color w:val="000000" w:themeColor="text1"/>
                <w:kern w:val="0"/>
                <w:sz w:val="18"/>
                <w:szCs w:val="18"/>
                <w:lang w:bidi="ar"/>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招聘单位</w:t>
            </w:r>
          </w:p>
        </w:tc>
        <w:tc>
          <w:tcPr>
            <w:tcW w:w="1106" w:type="dxa"/>
            <w:vMerge w:val="restart"/>
            <w:tcBorders>
              <w:tl2br w:val="nil"/>
              <w:tr2bl w:val="nil"/>
            </w:tcBorders>
            <w:tcMar>
              <w:top w:w="15" w:type="dxa"/>
              <w:left w:w="15" w:type="dxa"/>
              <w:right w:w="15" w:type="dxa"/>
            </w:tcMar>
            <w:vAlign w:val="center"/>
          </w:tcPr>
          <w:p w14:paraId="392F7C55">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岗位名称</w:t>
            </w:r>
          </w:p>
        </w:tc>
        <w:tc>
          <w:tcPr>
            <w:tcW w:w="523" w:type="dxa"/>
            <w:vMerge w:val="restart"/>
            <w:tcBorders>
              <w:tl2br w:val="nil"/>
              <w:tr2bl w:val="nil"/>
            </w:tcBorders>
            <w:tcMar>
              <w:top w:w="15" w:type="dxa"/>
              <w:left w:w="15" w:type="dxa"/>
              <w:right w:w="15" w:type="dxa"/>
            </w:tcMar>
            <w:vAlign w:val="center"/>
          </w:tcPr>
          <w:p w14:paraId="5C89C3AC">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招聘</w:t>
            </w:r>
            <w:r>
              <w:rPr>
                <w:rFonts w:ascii="Times New Roman" w:hAnsi="Times New Roman"/>
                <w:b/>
                <w:color w:val="000000" w:themeColor="text1"/>
                <w:kern w:val="0"/>
                <w:sz w:val="18"/>
                <w:szCs w:val="18"/>
                <w:lang w:bidi="ar"/>
                <w14:textFill>
                  <w14:solidFill>
                    <w14:schemeClr w14:val="tx1"/>
                  </w14:solidFill>
                </w14:textFill>
              </w:rPr>
              <w:br w:type="textWrapping"/>
            </w:r>
            <w:r>
              <w:rPr>
                <w:rFonts w:ascii="Times New Roman" w:hAnsi="Times New Roman"/>
                <w:b/>
                <w:color w:val="000000" w:themeColor="text1"/>
                <w:kern w:val="0"/>
                <w:sz w:val="18"/>
                <w:szCs w:val="18"/>
                <w:lang w:bidi="ar"/>
                <w14:textFill>
                  <w14:solidFill>
                    <w14:schemeClr w14:val="tx1"/>
                  </w14:solidFill>
                </w14:textFill>
              </w:rPr>
              <w:t>数量</w:t>
            </w:r>
          </w:p>
        </w:tc>
        <w:tc>
          <w:tcPr>
            <w:tcW w:w="10258" w:type="dxa"/>
            <w:gridSpan w:val="4"/>
            <w:tcBorders>
              <w:tl2br w:val="nil"/>
              <w:tr2bl w:val="nil"/>
            </w:tcBorders>
            <w:tcMar>
              <w:top w:w="15" w:type="dxa"/>
              <w:left w:w="15" w:type="dxa"/>
              <w:right w:w="15" w:type="dxa"/>
            </w:tcMar>
            <w:vAlign w:val="center"/>
          </w:tcPr>
          <w:p w14:paraId="1FD583FB">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相关条件</w:t>
            </w:r>
          </w:p>
        </w:tc>
        <w:tc>
          <w:tcPr>
            <w:tcW w:w="1064" w:type="dxa"/>
            <w:vMerge w:val="restart"/>
            <w:tcBorders>
              <w:tl2br w:val="nil"/>
              <w:tr2bl w:val="nil"/>
            </w:tcBorders>
            <w:tcMar>
              <w:top w:w="15" w:type="dxa"/>
              <w:left w:w="15" w:type="dxa"/>
              <w:right w:w="15" w:type="dxa"/>
            </w:tcMar>
            <w:vAlign w:val="center"/>
          </w:tcPr>
          <w:p w14:paraId="5B4DCD14">
            <w:pPr>
              <w:widowControl/>
              <w:jc w:val="center"/>
              <w:textAlignment w:val="center"/>
              <w:rPr>
                <w:rFonts w:ascii="Times New Roman" w:hAnsi="Times New Roman"/>
                <w:b/>
                <w:color w:val="000000" w:themeColor="text1"/>
                <w:kern w:val="0"/>
                <w:sz w:val="18"/>
                <w:szCs w:val="18"/>
                <w:lang w:bidi="ar"/>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主管部门</w:t>
            </w:r>
          </w:p>
          <w:p w14:paraId="752C05FB">
            <w:pPr>
              <w:widowControl/>
              <w:jc w:val="center"/>
              <w:textAlignment w:val="center"/>
              <w:rPr>
                <w:rFonts w:ascii="Times New Roman" w:hAnsi="Times New Roman"/>
                <w:b/>
                <w:color w:val="000000" w:themeColor="text1"/>
                <w:kern w:val="0"/>
                <w:sz w:val="18"/>
                <w:szCs w:val="18"/>
                <w:lang w:bidi="ar"/>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咨询电话</w:t>
            </w:r>
          </w:p>
        </w:tc>
      </w:tr>
      <w:tr w14:paraId="2EF4F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40" w:type="dxa"/>
            <w:vMerge w:val="continue"/>
            <w:tcBorders>
              <w:tl2br w:val="nil"/>
              <w:tr2bl w:val="nil"/>
            </w:tcBorders>
            <w:tcMar>
              <w:top w:w="15" w:type="dxa"/>
              <w:left w:w="15" w:type="dxa"/>
              <w:right w:w="15" w:type="dxa"/>
            </w:tcMar>
            <w:vAlign w:val="center"/>
          </w:tcPr>
          <w:p w14:paraId="0E703E96">
            <w:pPr>
              <w:jc w:val="center"/>
              <w:rPr>
                <w:rFonts w:ascii="Times New Roman" w:hAnsi="Times New Roman"/>
                <w:b/>
                <w:color w:val="000000" w:themeColor="text1"/>
                <w:sz w:val="22"/>
                <w:szCs w:val="22"/>
                <w14:textFill>
                  <w14:solidFill>
                    <w14:schemeClr w14:val="tx1"/>
                  </w14:solidFill>
                </w14:textFill>
              </w:rPr>
            </w:pPr>
          </w:p>
        </w:tc>
        <w:tc>
          <w:tcPr>
            <w:tcW w:w="1925" w:type="dxa"/>
            <w:gridSpan w:val="2"/>
            <w:vMerge w:val="continue"/>
            <w:tcBorders>
              <w:tl2br w:val="nil"/>
              <w:tr2bl w:val="nil"/>
            </w:tcBorders>
            <w:tcMar>
              <w:top w:w="15" w:type="dxa"/>
              <w:left w:w="15" w:type="dxa"/>
              <w:right w:w="15" w:type="dxa"/>
            </w:tcMar>
            <w:vAlign w:val="center"/>
          </w:tcPr>
          <w:p w14:paraId="67476037">
            <w:pPr>
              <w:jc w:val="center"/>
              <w:rPr>
                <w:rFonts w:ascii="Times New Roman" w:hAnsi="Times New Roman"/>
                <w:b/>
                <w:color w:val="000000" w:themeColor="text1"/>
                <w:sz w:val="22"/>
                <w:szCs w:val="22"/>
                <w14:textFill>
                  <w14:solidFill>
                    <w14:schemeClr w14:val="tx1"/>
                  </w14:solidFill>
                </w14:textFill>
              </w:rPr>
            </w:pPr>
          </w:p>
        </w:tc>
        <w:tc>
          <w:tcPr>
            <w:tcW w:w="1106" w:type="dxa"/>
            <w:vMerge w:val="continue"/>
            <w:tcBorders>
              <w:tl2br w:val="nil"/>
              <w:tr2bl w:val="nil"/>
            </w:tcBorders>
            <w:tcMar>
              <w:top w:w="15" w:type="dxa"/>
              <w:left w:w="15" w:type="dxa"/>
              <w:right w:w="15" w:type="dxa"/>
            </w:tcMar>
            <w:vAlign w:val="center"/>
          </w:tcPr>
          <w:p w14:paraId="39B0CD5A">
            <w:pPr>
              <w:jc w:val="center"/>
              <w:rPr>
                <w:rFonts w:ascii="Times New Roman" w:hAnsi="Times New Roman"/>
                <w:b/>
                <w:color w:val="000000" w:themeColor="text1"/>
                <w:sz w:val="22"/>
                <w:szCs w:val="22"/>
                <w14:textFill>
                  <w14:solidFill>
                    <w14:schemeClr w14:val="tx1"/>
                  </w14:solidFill>
                </w14:textFill>
              </w:rPr>
            </w:pPr>
          </w:p>
        </w:tc>
        <w:tc>
          <w:tcPr>
            <w:tcW w:w="523" w:type="dxa"/>
            <w:vMerge w:val="continue"/>
            <w:tcBorders>
              <w:tl2br w:val="nil"/>
              <w:tr2bl w:val="nil"/>
            </w:tcBorders>
            <w:tcMar>
              <w:top w:w="15" w:type="dxa"/>
              <w:left w:w="15" w:type="dxa"/>
              <w:right w:w="15" w:type="dxa"/>
            </w:tcMar>
            <w:vAlign w:val="center"/>
          </w:tcPr>
          <w:p w14:paraId="1CE46AED">
            <w:pPr>
              <w:jc w:val="center"/>
              <w:rPr>
                <w:rFonts w:ascii="Times New Roman" w:hAnsi="Times New Roman"/>
                <w:b/>
                <w:color w:val="000000" w:themeColor="text1"/>
                <w:sz w:val="22"/>
                <w:szCs w:val="22"/>
                <w14:textFill>
                  <w14:solidFill>
                    <w14:schemeClr w14:val="tx1"/>
                  </w14:solidFill>
                </w14:textFill>
              </w:rPr>
            </w:pPr>
          </w:p>
        </w:tc>
        <w:tc>
          <w:tcPr>
            <w:tcW w:w="1505" w:type="dxa"/>
            <w:tcBorders>
              <w:tl2br w:val="nil"/>
              <w:tr2bl w:val="nil"/>
            </w:tcBorders>
            <w:tcMar>
              <w:top w:w="15" w:type="dxa"/>
              <w:left w:w="15" w:type="dxa"/>
              <w:right w:w="15" w:type="dxa"/>
            </w:tcMar>
            <w:vAlign w:val="center"/>
          </w:tcPr>
          <w:p w14:paraId="2E44327C">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学历/学位</w:t>
            </w:r>
          </w:p>
        </w:tc>
        <w:tc>
          <w:tcPr>
            <w:tcW w:w="2585" w:type="dxa"/>
            <w:tcBorders>
              <w:tl2br w:val="nil"/>
              <w:tr2bl w:val="nil"/>
            </w:tcBorders>
            <w:tcMar>
              <w:top w:w="15" w:type="dxa"/>
              <w:left w:w="15" w:type="dxa"/>
              <w:right w:w="15" w:type="dxa"/>
            </w:tcMar>
            <w:vAlign w:val="center"/>
          </w:tcPr>
          <w:p w14:paraId="633DF3C2">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专  业</w:t>
            </w:r>
          </w:p>
        </w:tc>
        <w:tc>
          <w:tcPr>
            <w:tcW w:w="3714" w:type="dxa"/>
            <w:tcBorders>
              <w:tl2br w:val="nil"/>
              <w:tr2bl w:val="nil"/>
            </w:tcBorders>
            <w:tcMar>
              <w:top w:w="15" w:type="dxa"/>
              <w:left w:w="15" w:type="dxa"/>
              <w:right w:w="15" w:type="dxa"/>
            </w:tcMar>
            <w:vAlign w:val="center"/>
          </w:tcPr>
          <w:p w14:paraId="6C74304B">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hint="eastAsia" w:ascii="Times New Roman" w:hAnsi="Times New Roman"/>
                <w:b/>
                <w:color w:val="000000" w:themeColor="text1"/>
                <w:kern w:val="0"/>
                <w:sz w:val="18"/>
                <w:szCs w:val="18"/>
                <w:lang w:bidi="ar"/>
                <w14:textFill>
                  <w14:solidFill>
                    <w14:schemeClr w14:val="tx1"/>
                  </w14:solidFill>
                </w14:textFill>
              </w:rPr>
              <w:t>岗位说明</w:t>
            </w:r>
          </w:p>
        </w:tc>
        <w:tc>
          <w:tcPr>
            <w:tcW w:w="2454" w:type="dxa"/>
            <w:tcBorders>
              <w:tl2br w:val="nil"/>
              <w:tr2bl w:val="nil"/>
            </w:tcBorders>
            <w:tcMar>
              <w:top w:w="15" w:type="dxa"/>
              <w:left w:w="15" w:type="dxa"/>
              <w:right w:w="15" w:type="dxa"/>
            </w:tcMar>
            <w:vAlign w:val="center"/>
          </w:tcPr>
          <w:p w14:paraId="4061910D">
            <w:pPr>
              <w:widowControl/>
              <w:jc w:val="center"/>
              <w:textAlignment w:val="center"/>
              <w:rPr>
                <w:rFonts w:ascii="Times New Roman" w:hAnsi="Times New Roman"/>
                <w:b/>
                <w:color w:val="000000" w:themeColor="text1"/>
                <w:sz w:val="22"/>
                <w:szCs w:val="22"/>
                <w14:textFill>
                  <w14:solidFill>
                    <w14:schemeClr w14:val="tx1"/>
                  </w14:solidFill>
                </w14:textFill>
              </w:rPr>
            </w:pPr>
            <w:r>
              <w:rPr>
                <w:rFonts w:ascii="Times New Roman" w:hAnsi="Times New Roman"/>
                <w:b/>
                <w:color w:val="000000" w:themeColor="text1"/>
                <w:kern w:val="0"/>
                <w:sz w:val="18"/>
                <w:szCs w:val="18"/>
                <w:lang w:bidi="ar"/>
                <w14:textFill>
                  <w14:solidFill>
                    <w14:schemeClr w14:val="tx1"/>
                  </w14:solidFill>
                </w14:textFill>
              </w:rPr>
              <w:t>其它</w:t>
            </w:r>
          </w:p>
        </w:tc>
        <w:tc>
          <w:tcPr>
            <w:tcW w:w="1064" w:type="dxa"/>
            <w:vMerge w:val="continue"/>
            <w:tcBorders>
              <w:tl2br w:val="nil"/>
              <w:tr2bl w:val="nil"/>
            </w:tcBorders>
            <w:tcMar>
              <w:top w:w="15" w:type="dxa"/>
              <w:left w:w="15" w:type="dxa"/>
              <w:right w:w="15" w:type="dxa"/>
            </w:tcMar>
            <w:vAlign w:val="center"/>
          </w:tcPr>
          <w:p w14:paraId="600CB087">
            <w:pPr>
              <w:widowControl/>
              <w:jc w:val="center"/>
              <w:textAlignment w:val="center"/>
              <w:rPr>
                <w:rFonts w:ascii="Times New Roman" w:hAnsi="Times New Roman"/>
                <w:b/>
                <w:color w:val="000000" w:themeColor="text1"/>
                <w:kern w:val="0"/>
                <w:sz w:val="18"/>
                <w:szCs w:val="18"/>
                <w:lang w:bidi="ar"/>
                <w14:textFill>
                  <w14:solidFill>
                    <w14:schemeClr w14:val="tx1"/>
                  </w14:solidFill>
                </w14:textFill>
              </w:rPr>
            </w:pPr>
          </w:p>
        </w:tc>
      </w:tr>
      <w:tr w14:paraId="0D1B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240" w:type="dxa"/>
            <w:tcBorders>
              <w:tl2br w:val="nil"/>
              <w:tr2bl w:val="nil"/>
            </w:tcBorders>
            <w:tcMar>
              <w:top w:w="15" w:type="dxa"/>
              <w:left w:w="15" w:type="dxa"/>
              <w:right w:w="15" w:type="dxa"/>
            </w:tcMar>
            <w:vAlign w:val="center"/>
          </w:tcPr>
          <w:p w14:paraId="25B14AE2">
            <w:pPr>
              <w:widowControl/>
              <w:jc w:val="center"/>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1</w:t>
            </w:r>
          </w:p>
        </w:tc>
        <w:tc>
          <w:tcPr>
            <w:tcW w:w="909" w:type="dxa"/>
            <w:vMerge w:val="restart"/>
            <w:tcBorders>
              <w:right w:val="single" w:color="auto" w:sz="4" w:space="0"/>
              <w:tl2br w:val="nil"/>
              <w:tr2bl w:val="nil"/>
            </w:tcBorders>
            <w:tcMar>
              <w:top w:w="15" w:type="dxa"/>
              <w:left w:w="15" w:type="dxa"/>
              <w:right w:w="15" w:type="dxa"/>
            </w:tcMar>
            <w:vAlign w:val="center"/>
          </w:tcPr>
          <w:p w14:paraId="5C5DB5ED">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营口产业投资运营集团有限公司</w:t>
            </w:r>
          </w:p>
        </w:tc>
        <w:tc>
          <w:tcPr>
            <w:tcW w:w="1016" w:type="dxa"/>
            <w:vMerge w:val="restart"/>
            <w:tcBorders>
              <w:left w:val="single" w:color="auto" w:sz="4" w:space="0"/>
              <w:tl2br w:val="nil"/>
              <w:tr2bl w:val="nil"/>
            </w:tcBorders>
            <w:shd w:val="clear" w:color="auto" w:fill="auto"/>
            <w:tcMar>
              <w:top w:w="15" w:type="dxa"/>
              <w:left w:w="15" w:type="dxa"/>
              <w:right w:w="15" w:type="dxa"/>
            </w:tcMar>
            <w:vAlign w:val="center"/>
          </w:tcPr>
          <w:p w14:paraId="7805E6CF">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营口惠裕实业有限公司</w:t>
            </w:r>
          </w:p>
        </w:tc>
        <w:tc>
          <w:tcPr>
            <w:tcW w:w="1106" w:type="dxa"/>
            <w:tcBorders>
              <w:tl2br w:val="nil"/>
              <w:tr2bl w:val="nil"/>
            </w:tcBorders>
            <w:shd w:val="clear" w:color="auto" w:fill="auto"/>
            <w:tcMar>
              <w:top w:w="15" w:type="dxa"/>
              <w:left w:w="15" w:type="dxa"/>
              <w:right w:w="15" w:type="dxa"/>
            </w:tcMar>
            <w:vAlign w:val="center"/>
          </w:tcPr>
          <w:p w14:paraId="51DA2062">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企业运营部职员</w:t>
            </w:r>
          </w:p>
        </w:tc>
        <w:tc>
          <w:tcPr>
            <w:tcW w:w="523" w:type="dxa"/>
            <w:tcBorders>
              <w:tl2br w:val="nil"/>
              <w:tr2bl w:val="nil"/>
            </w:tcBorders>
            <w:shd w:val="clear" w:color="auto" w:fill="auto"/>
            <w:noWrap/>
            <w:tcMar>
              <w:top w:w="15" w:type="dxa"/>
              <w:left w:w="15" w:type="dxa"/>
              <w:right w:w="15" w:type="dxa"/>
            </w:tcMar>
            <w:vAlign w:val="center"/>
          </w:tcPr>
          <w:p w14:paraId="6650F433">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505" w:type="dxa"/>
            <w:tcBorders>
              <w:tl2br w:val="nil"/>
              <w:tr2bl w:val="nil"/>
            </w:tcBorders>
            <w:shd w:val="clear" w:color="auto" w:fill="auto"/>
            <w:tcMar>
              <w:top w:w="15" w:type="dxa"/>
              <w:left w:w="15" w:type="dxa"/>
              <w:right w:w="15" w:type="dxa"/>
            </w:tcMar>
            <w:vAlign w:val="center"/>
          </w:tcPr>
          <w:p w14:paraId="6E63B1E9">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普通高校本科学历及以上/</w:t>
            </w:r>
          </w:p>
          <w:p w14:paraId="458859E4">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学士学位及以上</w:t>
            </w:r>
          </w:p>
        </w:tc>
        <w:tc>
          <w:tcPr>
            <w:tcW w:w="2585" w:type="dxa"/>
            <w:tcBorders>
              <w:tl2br w:val="nil"/>
              <w:tr2bl w:val="nil"/>
            </w:tcBorders>
            <w:shd w:val="clear" w:color="auto" w:fill="auto"/>
            <w:tcMar>
              <w:top w:w="15" w:type="dxa"/>
              <w:left w:w="15" w:type="dxa"/>
              <w:right w:w="15" w:type="dxa"/>
            </w:tcMar>
            <w:vAlign w:val="center"/>
          </w:tcPr>
          <w:p w14:paraId="0044B2EF">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本科：</w:t>
            </w:r>
            <w:r>
              <w:rPr>
                <w:rFonts w:hint="eastAsia" w:ascii="仿宋" w:hAnsi="仿宋" w:eastAsia="仿宋" w:cs="仿宋"/>
                <w:bCs/>
                <w:kern w:val="0"/>
                <w:szCs w:val="21"/>
              </w:rPr>
              <w:t>电气信息类</w:t>
            </w:r>
          </w:p>
        </w:tc>
        <w:tc>
          <w:tcPr>
            <w:tcW w:w="3714" w:type="dxa"/>
            <w:tcBorders>
              <w:tl2br w:val="nil"/>
              <w:tr2bl w:val="nil"/>
            </w:tcBorders>
            <w:shd w:val="clear" w:color="auto" w:fill="auto"/>
            <w:tcMar>
              <w:top w:w="15" w:type="dxa"/>
              <w:left w:w="15" w:type="dxa"/>
              <w:right w:w="15" w:type="dxa"/>
            </w:tcMar>
            <w:vAlign w:val="center"/>
          </w:tcPr>
          <w:p w14:paraId="772B816C">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1.协助团队监控公司园区供配电系统的日常运行；</w:t>
            </w:r>
          </w:p>
          <w:p w14:paraId="0D73C117">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2.参与供配电设备的基本巡检工作，记录巡检数据；</w:t>
            </w:r>
          </w:p>
          <w:p w14:paraId="6C5BBB37">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3.配合硕迩公司等厂房进行资料整理和基本数据分析协助准备节能提案。</w:t>
            </w:r>
          </w:p>
        </w:tc>
        <w:tc>
          <w:tcPr>
            <w:tcW w:w="2454" w:type="dxa"/>
            <w:tcBorders>
              <w:tl2br w:val="nil"/>
              <w:tr2bl w:val="nil"/>
            </w:tcBorders>
            <w:shd w:val="clear" w:color="auto" w:fill="auto"/>
            <w:tcMar>
              <w:top w:w="15" w:type="dxa"/>
              <w:left w:w="15" w:type="dxa"/>
              <w:right w:w="15" w:type="dxa"/>
            </w:tcMar>
            <w:vAlign w:val="center"/>
          </w:tcPr>
          <w:p w14:paraId="7D125F4C">
            <w:pPr>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28周岁及以下；熟悉继电保护设备安装调试、电气设备安装、电气试验、自动化后台维护、配网自动化设备安装等一种或多种技能优先。</w:t>
            </w:r>
          </w:p>
        </w:tc>
        <w:tc>
          <w:tcPr>
            <w:tcW w:w="1064" w:type="dxa"/>
            <w:vMerge w:val="restart"/>
            <w:tcBorders>
              <w:tl2br w:val="nil"/>
              <w:tr2bl w:val="nil"/>
            </w:tcBorders>
            <w:tcMar>
              <w:top w:w="15" w:type="dxa"/>
              <w:left w:w="15" w:type="dxa"/>
              <w:right w:w="15" w:type="dxa"/>
            </w:tcMar>
            <w:vAlign w:val="center"/>
          </w:tcPr>
          <w:p w14:paraId="5B94FDEB">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0417-</w:t>
            </w:r>
            <w:r>
              <w:rPr>
                <w:rFonts w:hint="eastAsia" w:ascii="仿宋" w:hAnsi="仿宋" w:eastAsia="仿宋" w:cs="仿宋"/>
                <w:color w:val="000000" w:themeColor="text1"/>
                <w:sz w:val="20"/>
                <w:szCs w:val="20"/>
                <w14:textFill>
                  <w14:solidFill>
                    <w14:schemeClr w14:val="tx1"/>
                  </w14:solidFill>
                </w14:textFill>
              </w:rPr>
              <w:t>2871045</w:t>
            </w:r>
          </w:p>
        </w:tc>
      </w:tr>
      <w:tr w14:paraId="23E08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240" w:type="dxa"/>
            <w:tcBorders>
              <w:tl2br w:val="nil"/>
              <w:tr2bl w:val="nil"/>
            </w:tcBorders>
            <w:tcMar>
              <w:top w:w="15" w:type="dxa"/>
              <w:left w:w="15" w:type="dxa"/>
              <w:right w:w="15" w:type="dxa"/>
            </w:tcMar>
            <w:vAlign w:val="center"/>
          </w:tcPr>
          <w:p w14:paraId="50DB541D">
            <w:pPr>
              <w:widowControl/>
              <w:jc w:val="center"/>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2</w:t>
            </w:r>
          </w:p>
        </w:tc>
        <w:tc>
          <w:tcPr>
            <w:tcW w:w="909" w:type="dxa"/>
            <w:vMerge w:val="continue"/>
            <w:tcBorders>
              <w:right w:val="single" w:color="auto" w:sz="4" w:space="0"/>
              <w:tl2br w:val="nil"/>
              <w:tr2bl w:val="nil"/>
            </w:tcBorders>
            <w:tcMar>
              <w:top w:w="15" w:type="dxa"/>
              <w:left w:w="15" w:type="dxa"/>
              <w:right w:w="15" w:type="dxa"/>
            </w:tcMar>
            <w:vAlign w:val="center"/>
          </w:tcPr>
          <w:p w14:paraId="36C83F11">
            <w:pPr>
              <w:widowControl/>
              <w:jc w:val="center"/>
              <w:textAlignment w:val="center"/>
              <w:rPr>
                <w:rFonts w:ascii="仿宋" w:hAnsi="仿宋" w:eastAsia="仿宋" w:cs="仿宋"/>
                <w:color w:val="000000" w:themeColor="text1"/>
                <w:sz w:val="20"/>
                <w:szCs w:val="20"/>
                <w14:textFill>
                  <w14:solidFill>
                    <w14:schemeClr w14:val="tx1"/>
                  </w14:solidFill>
                </w14:textFill>
              </w:rPr>
            </w:pPr>
          </w:p>
        </w:tc>
        <w:tc>
          <w:tcPr>
            <w:tcW w:w="1016" w:type="dxa"/>
            <w:vMerge w:val="continue"/>
            <w:tcBorders>
              <w:left w:val="single" w:color="auto" w:sz="4" w:space="0"/>
              <w:tl2br w:val="nil"/>
              <w:tr2bl w:val="nil"/>
            </w:tcBorders>
            <w:shd w:val="clear" w:color="auto" w:fill="auto"/>
            <w:tcMar>
              <w:top w:w="15" w:type="dxa"/>
              <w:left w:w="15" w:type="dxa"/>
              <w:right w:w="15" w:type="dxa"/>
            </w:tcMar>
            <w:vAlign w:val="center"/>
          </w:tcPr>
          <w:p w14:paraId="4D8CA170">
            <w:pPr>
              <w:widowControl/>
              <w:jc w:val="center"/>
              <w:textAlignment w:val="center"/>
              <w:rPr>
                <w:rFonts w:ascii="仿宋" w:hAnsi="仿宋" w:eastAsia="仿宋" w:cs="仿宋"/>
                <w:color w:val="000000" w:themeColor="text1"/>
                <w:sz w:val="20"/>
                <w:szCs w:val="20"/>
                <w14:textFill>
                  <w14:solidFill>
                    <w14:schemeClr w14:val="tx1"/>
                  </w14:solidFill>
                </w14:textFill>
              </w:rPr>
            </w:pPr>
          </w:p>
        </w:tc>
        <w:tc>
          <w:tcPr>
            <w:tcW w:w="1106" w:type="dxa"/>
            <w:tcBorders>
              <w:tl2br w:val="nil"/>
              <w:tr2bl w:val="nil"/>
            </w:tcBorders>
            <w:shd w:val="clear" w:color="auto" w:fill="auto"/>
            <w:tcMar>
              <w:top w:w="15" w:type="dxa"/>
              <w:left w:w="15" w:type="dxa"/>
              <w:right w:w="15" w:type="dxa"/>
            </w:tcMar>
            <w:vAlign w:val="center"/>
          </w:tcPr>
          <w:p w14:paraId="68917909">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企业管理部</w:t>
            </w:r>
          </w:p>
          <w:p w14:paraId="577E9363">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职员</w:t>
            </w:r>
          </w:p>
        </w:tc>
        <w:tc>
          <w:tcPr>
            <w:tcW w:w="523" w:type="dxa"/>
            <w:tcBorders>
              <w:tl2br w:val="nil"/>
              <w:tr2bl w:val="nil"/>
            </w:tcBorders>
            <w:shd w:val="clear" w:color="auto" w:fill="auto"/>
            <w:noWrap/>
            <w:tcMar>
              <w:top w:w="15" w:type="dxa"/>
              <w:left w:w="15" w:type="dxa"/>
              <w:right w:w="15" w:type="dxa"/>
            </w:tcMar>
            <w:vAlign w:val="center"/>
          </w:tcPr>
          <w:p w14:paraId="1CC2F435">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505" w:type="dxa"/>
            <w:tcBorders>
              <w:tl2br w:val="nil"/>
              <w:tr2bl w:val="nil"/>
            </w:tcBorders>
            <w:shd w:val="clear" w:color="auto" w:fill="auto"/>
            <w:tcMar>
              <w:top w:w="15" w:type="dxa"/>
              <w:left w:w="15" w:type="dxa"/>
              <w:right w:w="15" w:type="dxa"/>
            </w:tcMar>
            <w:vAlign w:val="center"/>
          </w:tcPr>
          <w:p w14:paraId="1679D640">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普通高校本科学历及以上/</w:t>
            </w:r>
          </w:p>
          <w:p w14:paraId="025FA62F">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学士学位及以上</w:t>
            </w:r>
          </w:p>
        </w:tc>
        <w:tc>
          <w:tcPr>
            <w:tcW w:w="2585" w:type="dxa"/>
            <w:tcBorders>
              <w:tl2br w:val="nil"/>
              <w:tr2bl w:val="nil"/>
            </w:tcBorders>
            <w:shd w:val="clear" w:color="auto" w:fill="auto"/>
            <w:tcMar>
              <w:top w:w="15" w:type="dxa"/>
              <w:left w:w="15" w:type="dxa"/>
              <w:right w:w="15" w:type="dxa"/>
            </w:tcMar>
            <w:vAlign w:val="center"/>
          </w:tcPr>
          <w:p w14:paraId="30267BE3">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本科：</w:t>
            </w:r>
            <w:r>
              <w:rPr>
                <w:rFonts w:hint="eastAsia" w:ascii="仿宋" w:hAnsi="仿宋" w:eastAsia="仿宋" w:cs="仿宋"/>
                <w:color w:val="000000" w:themeColor="text1"/>
                <w:sz w:val="20"/>
                <w:szCs w:val="20"/>
                <w14:textFill>
                  <w14:solidFill>
                    <w14:schemeClr w14:val="tx1"/>
                  </w14:solidFill>
                </w14:textFill>
              </w:rPr>
              <w:t>管理科学与工程类；土木工程专业</w:t>
            </w:r>
          </w:p>
        </w:tc>
        <w:tc>
          <w:tcPr>
            <w:tcW w:w="3714" w:type="dxa"/>
            <w:tcBorders>
              <w:tl2br w:val="nil"/>
              <w:tr2bl w:val="nil"/>
            </w:tcBorders>
            <w:shd w:val="clear" w:color="auto" w:fill="auto"/>
            <w:tcMar>
              <w:top w:w="15" w:type="dxa"/>
              <w:left w:w="15" w:type="dxa"/>
              <w:right w:w="15" w:type="dxa"/>
            </w:tcMar>
            <w:vAlign w:val="center"/>
          </w:tcPr>
          <w:p w14:paraId="3270CB51">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1.协助参与企业战略制定及运营优化；</w:t>
            </w:r>
          </w:p>
          <w:p w14:paraId="552705AA">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2.协助参与工程项目全流程实施和监管；</w:t>
            </w:r>
          </w:p>
          <w:p w14:paraId="4AC4856F">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3.协助参与工程项目评估风险和制定基本应对措施。</w:t>
            </w:r>
          </w:p>
        </w:tc>
        <w:tc>
          <w:tcPr>
            <w:tcW w:w="2454" w:type="dxa"/>
            <w:tcBorders>
              <w:tl2br w:val="nil"/>
              <w:tr2bl w:val="nil"/>
            </w:tcBorders>
            <w:shd w:val="clear" w:color="auto" w:fill="auto"/>
            <w:tcMar>
              <w:top w:w="15" w:type="dxa"/>
              <w:left w:w="15" w:type="dxa"/>
              <w:right w:w="15" w:type="dxa"/>
            </w:tcMar>
            <w:vAlign w:val="center"/>
          </w:tcPr>
          <w:p w14:paraId="0D4ACF74">
            <w:pPr>
              <w:widowControl/>
              <w:jc w:val="left"/>
              <w:textAlignment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28周岁及以下</w:t>
            </w:r>
          </w:p>
        </w:tc>
        <w:tc>
          <w:tcPr>
            <w:tcW w:w="1064" w:type="dxa"/>
            <w:vMerge w:val="continue"/>
            <w:tcBorders>
              <w:tl2br w:val="nil"/>
              <w:tr2bl w:val="nil"/>
            </w:tcBorders>
            <w:tcMar>
              <w:top w:w="15" w:type="dxa"/>
              <w:left w:w="15" w:type="dxa"/>
              <w:right w:w="15" w:type="dxa"/>
            </w:tcMar>
            <w:vAlign w:val="center"/>
          </w:tcPr>
          <w:p w14:paraId="61359036">
            <w:pPr>
              <w:rPr>
                <w:rFonts w:ascii="仿宋_GB2312" w:hAnsi="仿宋_GB2312" w:eastAsia="仿宋_GB2312" w:cs="仿宋_GB2312"/>
                <w:color w:val="000000" w:themeColor="text1"/>
                <w:sz w:val="20"/>
                <w:szCs w:val="20"/>
                <w14:textFill>
                  <w14:solidFill>
                    <w14:schemeClr w14:val="tx1"/>
                  </w14:solidFill>
                </w14:textFill>
              </w:rPr>
            </w:pPr>
          </w:p>
        </w:tc>
      </w:tr>
    </w:tbl>
    <w:p w14:paraId="28093691">
      <w:pPr>
        <w:widowControl/>
        <w:spacing w:line="360" w:lineRule="auto"/>
        <w:textAlignment w:val="center"/>
        <w:rPr>
          <w:rFonts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Cs/>
          <w:kern w:val="0"/>
          <w:szCs w:val="21"/>
        </w:rPr>
        <w:t>说明：专业名称参照《2016年辽宁省省直事业单位公开招聘人员专业（学科）指导目录》</w:t>
      </w:r>
      <w:bookmarkStart w:id="0" w:name="_GoBack"/>
      <w:bookmarkEnd w:id="0"/>
    </w:p>
    <w:sectPr>
      <w:footerReference r:id="rId3" w:type="default"/>
      <w:pgSz w:w="16838" w:h="11906" w:orient="landscape"/>
      <w:pgMar w:top="1417" w:right="1440" w:bottom="130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B460BCD3-F368-4239-9E6B-43C1650BC8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4BBB">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7B6B6">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B7B6B6">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NWU2YWE4NzliN2ZhZjMzNGM0OTQwMDBiOTM3ZDMifQ=="/>
  </w:docVars>
  <w:rsids>
    <w:rsidRoot w:val="22CC22EE"/>
    <w:rsid w:val="002D5BCB"/>
    <w:rsid w:val="0037765C"/>
    <w:rsid w:val="005D486C"/>
    <w:rsid w:val="007E75B1"/>
    <w:rsid w:val="009F1DFD"/>
    <w:rsid w:val="00AF1098"/>
    <w:rsid w:val="00BA67E5"/>
    <w:rsid w:val="00EB76E1"/>
    <w:rsid w:val="00F01456"/>
    <w:rsid w:val="22CC22EE"/>
    <w:rsid w:val="672D5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宋体"/>
      <w:kern w:val="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jobs</Company>
  <Pages>1</Pages>
  <Words>410</Words>
  <Characters>430</Characters>
  <Lines>3</Lines>
  <Paragraphs>1</Paragraphs>
  <TotalTime>9</TotalTime>
  <ScaleCrop>false</ScaleCrop>
  <LinksUpToDate>false</LinksUpToDate>
  <CharactersWithSpaces>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2024-09-10T02:08:00Z</dcterms:created>
  <dc:creator>王继第</dc:creator>
  <cp:lastModifiedBy>一响指</cp:lastModifiedBy>
  <dcterms:modified xsi:type="dcterms:W3CDTF">2024-09-18T07:31:12Z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D8B7313CAF554F05A8B2EE7AE0604BF3_11</vt:lpwstr>
  </property>
</Properties>
</file>