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5FC0">
      <w:pPr>
        <w:pStyle w:val="5"/>
        <w:widowControl w:val="0"/>
        <w:overflowPunct w:val="0"/>
        <w:autoSpaceDE w:val="0"/>
        <w:autoSpaceDN w:val="0"/>
        <w:spacing w:beforeAutospacing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6</w:t>
      </w:r>
    </w:p>
    <w:p w14:paraId="53C23BD3">
      <w:pPr>
        <w:pStyle w:val="5"/>
        <w:widowControl w:val="0"/>
        <w:overflowPunct w:val="0"/>
        <w:autoSpaceDE w:val="0"/>
        <w:autoSpaceDN w:val="0"/>
        <w:spacing w:beforeAutospacing="0" w:afterAutospacing="0" w:line="60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 w14:paraId="7A1D4BD1">
      <w:pPr>
        <w:pStyle w:val="5"/>
        <w:widowControl w:val="0"/>
        <w:overflowPunct w:val="0"/>
        <w:autoSpaceDE w:val="0"/>
        <w:autoSpaceDN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年度广西壮族自治区公安机关</w:t>
      </w:r>
    </w:p>
    <w:p w14:paraId="3459751F">
      <w:pPr>
        <w:pStyle w:val="5"/>
        <w:widowControl w:val="0"/>
        <w:overflowPunct w:val="0"/>
        <w:autoSpaceDE w:val="0"/>
        <w:autoSpaceDN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公安法制职位专业理论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大纲</w:t>
      </w:r>
    </w:p>
    <w:p w14:paraId="790BF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D07C3AC">
      <w:pPr>
        <w:pStyle w:val="2"/>
        <w:widowControl w:val="0"/>
        <w:overflowPunct w:val="0"/>
        <w:autoSpaceDE w:val="0"/>
        <w:autoSpaceDN w:val="0"/>
        <w:spacing w:beforeAutospacing="0" w:after="0" w:afterAutospacing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为便于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充分了解202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年度广西壮族自治区公安机关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公安法制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职位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专业理论测试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，特制定本大纲。</w:t>
      </w:r>
    </w:p>
    <w:p w14:paraId="613FF052">
      <w:pPr>
        <w:pStyle w:val="5"/>
        <w:widowControl w:val="0"/>
        <w:overflowPunct w:val="0"/>
        <w:autoSpaceDE w:val="0"/>
        <w:autoSpaceDN w:val="0"/>
        <w:spacing w:beforeAutospacing="0" w:after="0" w:afterAutospacing="0" w:line="64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一、考试方式</w:t>
      </w:r>
      <w:r>
        <w:rPr>
          <w:rStyle w:val="8"/>
          <w:rFonts w:hint="eastAsia" w:ascii="Times New Roman" w:hAnsi="Times New Roman" w:eastAsia="黑体" w:cs="Times New Roman"/>
          <w:b w:val="0"/>
          <w:sz w:val="32"/>
          <w:szCs w:val="32"/>
          <w:shd w:val="clear" w:color="auto" w:fill="FFFFFF"/>
          <w:lang w:eastAsia="zh-CN"/>
        </w:rPr>
        <w:t>和时限</w:t>
      </w:r>
    </w:p>
    <w:p w14:paraId="44B08CC6">
      <w:pPr>
        <w:pStyle w:val="5"/>
        <w:widowControl w:val="0"/>
        <w:overflowPunct w:val="0"/>
        <w:autoSpaceDE w:val="0"/>
        <w:autoSpaceDN w:val="0"/>
        <w:spacing w:beforeAutospacing="0" w:after="0" w:afterAutospacing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年度广西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壮族自治区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公安机关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公安法制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职位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专业理论测试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采用闭卷考试方式，分为客观性试题和主观性试题两部分，考试时限120分钟，满分100分。</w:t>
      </w:r>
    </w:p>
    <w:p w14:paraId="26AC74B1">
      <w:pPr>
        <w:pStyle w:val="5"/>
        <w:widowControl w:val="0"/>
        <w:overflowPunct w:val="0"/>
        <w:autoSpaceDE w:val="0"/>
        <w:autoSpaceDN w:val="0"/>
        <w:spacing w:beforeAutospacing="0" w:after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二、考试内容</w:t>
      </w:r>
    </w:p>
    <w:p w14:paraId="380E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（一）习近平法治思想。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主要包括习近平法治思想的形成发展及重大意义、核心要义。</w:t>
      </w:r>
    </w:p>
    <w:p w14:paraId="30A5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法理学。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主要包括法的基本概念、法的本体、法的运行。</w:t>
      </w:r>
    </w:p>
    <w:p w14:paraId="49AB3A54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宪法</w:t>
      </w:r>
    </w:p>
    <w:p w14:paraId="05314030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1.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我国国家的根本任务、领导核心、指导思想、发展道路和奋斗目标</w:t>
      </w:r>
    </w:p>
    <w:p w14:paraId="4D245A9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2.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我国国家的根本性质（国体）、根本制度和中国特色社会主义最本质的特征</w:t>
      </w:r>
    </w:p>
    <w:p w14:paraId="212AF179"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3.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全国人民代表大会、中华人民共和国主席、国务院</w:t>
      </w:r>
    </w:p>
    <w:p w14:paraId="3FC4E1AF">
      <w:pPr>
        <w:spacing w:line="560" w:lineRule="exact"/>
        <w:ind w:firstLine="640" w:firstLineChars="200"/>
        <w:rPr>
          <w:rFonts w:hint="default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4.地方各级人民代表大会和地方各级人民政府</w:t>
      </w:r>
    </w:p>
    <w:p w14:paraId="30ED2C8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  <w:u w:val="none"/>
        </w:rPr>
        <w:t>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公民基本权利和义务</w:t>
      </w:r>
    </w:p>
    <w:p w14:paraId="2898BEA3">
      <w:pPr>
        <w:spacing w:line="560" w:lineRule="exact"/>
        <w:ind w:firstLine="640" w:firstLineChars="200"/>
        <w:rPr>
          <w:rFonts w:eastAsia="楷体_GB2312"/>
          <w:color w:val="000000"/>
          <w:sz w:val="32"/>
          <w:szCs w:val="32"/>
          <w:u w:val="none"/>
        </w:rPr>
      </w:pPr>
      <w:r>
        <w:rPr>
          <w:rFonts w:hint="eastAsia" w:eastAsia="楷体_GB2312" w:cs="楷体_GB2312"/>
          <w:color w:val="000000"/>
          <w:sz w:val="32"/>
          <w:szCs w:val="32"/>
          <w:u w:val="none"/>
        </w:rPr>
        <w:t>（</w:t>
      </w:r>
      <w:r>
        <w:rPr>
          <w:rFonts w:hint="eastAsia" w:eastAsia="楷体_GB2312" w:cs="楷体_GB2312"/>
          <w:color w:val="000000"/>
          <w:sz w:val="32"/>
          <w:szCs w:val="32"/>
          <w:u w:val="none"/>
          <w:lang w:eastAsia="zh-CN"/>
        </w:rPr>
        <w:t>四</w:t>
      </w:r>
      <w:r>
        <w:rPr>
          <w:rFonts w:hint="eastAsia" w:eastAsia="楷体_GB2312" w:cs="楷体_GB2312"/>
          <w:color w:val="000000"/>
          <w:sz w:val="32"/>
          <w:szCs w:val="32"/>
          <w:u w:val="none"/>
        </w:rPr>
        <w:t>）刑法</w:t>
      </w:r>
    </w:p>
    <w:p w14:paraId="0BBCC2B6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1.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刑法的适用范围</w:t>
      </w:r>
      <w:r>
        <w:rPr>
          <w:rFonts w:eastAsia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从旧兼从轻原则</w:t>
      </w:r>
    </w:p>
    <w:p w14:paraId="137E16F9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2.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犯罪的概念</w:t>
      </w:r>
      <w:r>
        <w:rPr>
          <w:rFonts w:eastAsia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犯罪构成</w:t>
      </w:r>
    </w:p>
    <w:p w14:paraId="2173148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3.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正当防卫与防卫过当、紧急避险与避险过当的概念</w:t>
      </w:r>
    </w:p>
    <w:p w14:paraId="328C9152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4.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犯罪预备、犯罪未遂、犯罪中止的概念</w:t>
      </w:r>
    </w:p>
    <w:p w14:paraId="1D944062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5.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共同犯罪、主犯、从犯、胁从犯、教唆犯的概念</w:t>
      </w:r>
      <w:r>
        <w:rPr>
          <w:rFonts w:eastAsia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单位犯罪的概念</w:t>
      </w:r>
    </w:p>
    <w:p w14:paraId="48745B6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6.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主刑、附加刑的概念和种类</w:t>
      </w:r>
    </w:p>
    <w:p w14:paraId="342CB70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7.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从重、从轻、减轻刑罚的适用</w:t>
      </w:r>
    </w:p>
    <w:p w14:paraId="4128E92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8.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对犯罪分子违法所得的处理</w:t>
      </w:r>
    </w:p>
    <w:p w14:paraId="57AA7599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9.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累犯的概念</w:t>
      </w:r>
      <w:r>
        <w:rPr>
          <w:rFonts w:eastAsia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自首与立功的概念和适用</w:t>
      </w:r>
    </w:p>
    <w:p w14:paraId="209AE617">
      <w:pPr>
        <w:spacing w:line="560" w:lineRule="exact"/>
        <w:ind w:firstLine="640" w:firstLineChars="200"/>
        <w:rPr>
          <w:rFonts w:hint="eastAsia" w:eastAsia="楷体_GB2312"/>
          <w:color w:val="000000"/>
          <w:sz w:val="32"/>
          <w:szCs w:val="32"/>
          <w:u w:val="none"/>
          <w:lang w:eastAsia="zh-CN"/>
        </w:rPr>
      </w:pPr>
      <w:r>
        <w:rPr>
          <w:rFonts w:hint="eastAsia" w:eastAsia="楷体_GB2312" w:cs="楷体_GB2312"/>
          <w:color w:val="000000"/>
          <w:sz w:val="32"/>
          <w:szCs w:val="32"/>
          <w:u w:val="none"/>
        </w:rPr>
        <w:t>（</w:t>
      </w:r>
      <w:r>
        <w:rPr>
          <w:rFonts w:hint="eastAsia" w:eastAsia="楷体_GB2312" w:cs="楷体_GB2312"/>
          <w:color w:val="000000"/>
          <w:sz w:val="32"/>
          <w:szCs w:val="32"/>
          <w:u w:val="none"/>
          <w:lang w:eastAsia="zh-CN"/>
        </w:rPr>
        <w:t>五</w:t>
      </w:r>
      <w:r>
        <w:rPr>
          <w:rFonts w:hint="eastAsia" w:eastAsia="楷体_GB2312" w:cs="楷体_GB2312"/>
          <w:color w:val="000000"/>
          <w:sz w:val="32"/>
          <w:szCs w:val="32"/>
          <w:u w:val="none"/>
        </w:rPr>
        <w:t>）</w:t>
      </w:r>
      <w:r>
        <w:rPr>
          <w:rFonts w:hint="eastAsia" w:eastAsia="楷体_GB2312" w:cs="楷体_GB2312"/>
          <w:color w:val="000000"/>
          <w:sz w:val="32"/>
          <w:szCs w:val="32"/>
          <w:u w:val="none"/>
          <w:lang w:eastAsia="zh-CN"/>
        </w:rPr>
        <w:t>刑事诉讼法</w:t>
      </w:r>
    </w:p>
    <w:p w14:paraId="14FFF6C2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u w:val="none"/>
          <w:lang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1.</w:t>
      </w:r>
      <w:r>
        <w:rPr>
          <w:rFonts w:hint="eastAsia" w:eastAsia="仿宋_GB2312"/>
          <w:color w:val="000000"/>
          <w:sz w:val="32"/>
          <w:szCs w:val="32"/>
          <w:u w:val="none"/>
          <w:lang w:eastAsia="zh-CN"/>
        </w:rPr>
        <w:t>任务和基本原则</w:t>
      </w:r>
    </w:p>
    <w:p w14:paraId="367FCADF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u w:val="none"/>
          <w:lang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2.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  <w:t>管辖的概念</w:t>
      </w:r>
    </w:p>
    <w:p w14:paraId="40292994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u w:val="none"/>
          <w:lang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3.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  <w:t>立案、侦查和提起公诉</w:t>
      </w:r>
    </w:p>
    <w:p w14:paraId="715A0715">
      <w:pPr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4.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  <w:t>审判和执行的概念、程序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公诉案件和自诉案件</w:t>
      </w:r>
    </w:p>
    <w:p w14:paraId="4795FD52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u w:val="none"/>
          <w:lang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5.</w:t>
      </w:r>
      <w:r>
        <w:rPr>
          <w:rFonts w:hint="eastAsia" w:eastAsia="仿宋_GB2312"/>
          <w:color w:val="000000"/>
          <w:sz w:val="32"/>
          <w:szCs w:val="32"/>
          <w:u w:val="none"/>
          <w:lang w:eastAsia="zh-CN"/>
        </w:rPr>
        <w:t>未成年人刑事诉讼、当事人和解、缺席审判、强制医疗程序</w:t>
      </w:r>
    </w:p>
    <w:p w14:paraId="1E2F0D82">
      <w:pPr>
        <w:spacing w:line="560" w:lineRule="exact"/>
        <w:ind w:firstLine="640" w:firstLineChars="200"/>
        <w:rPr>
          <w:rFonts w:eastAsia="楷体_GB2312"/>
          <w:color w:val="000000"/>
          <w:sz w:val="32"/>
          <w:szCs w:val="32"/>
          <w:u w:val="none"/>
        </w:rPr>
      </w:pPr>
      <w:r>
        <w:rPr>
          <w:rFonts w:hint="eastAsia" w:eastAsia="楷体_GB2312" w:cs="楷体_GB2312"/>
          <w:color w:val="000000"/>
          <w:sz w:val="32"/>
          <w:szCs w:val="32"/>
          <w:u w:val="none"/>
        </w:rPr>
        <w:t>（</w:t>
      </w:r>
      <w:r>
        <w:rPr>
          <w:rFonts w:hint="eastAsia" w:eastAsia="楷体_GB2312" w:cs="楷体_GB2312"/>
          <w:color w:val="000000"/>
          <w:sz w:val="32"/>
          <w:szCs w:val="32"/>
          <w:u w:val="none"/>
          <w:lang w:eastAsia="zh-CN"/>
        </w:rPr>
        <w:t>六</w:t>
      </w:r>
      <w:r>
        <w:rPr>
          <w:rFonts w:hint="eastAsia" w:eastAsia="楷体_GB2312" w:cs="楷体_GB2312"/>
          <w:color w:val="000000"/>
          <w:sz w:val="32"/>
          <w:szCs w:val="32"/>
          <w:u w:val="none"/>
        </w:rPr>
        <w:t>）行政处罚法和治安管理处罚法</w:t>
      </w:r>
    </w:p>
    <w:p w14:paraId="2712F8F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1.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行政处罚的定义</w:t>
      </w:r>
      <w:r>
        <w:rPr>
          <w:rFonts w:eastAsia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行政处罚和治安管理处罚的实施机关、适用对象、适用范围</w:t>
      </w:r>
    </w:p>
    <w:p w14:paraId="7933E28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2.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行政处罚从旧兼从轻等原则和治安管理处罚的原则</w:t>
      </w:r>
    </w:p>
    <w:p w14:paraId="7FEA879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3.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行政处罚和治安管理处罚的种类与设定</w:t>
      </w:r>
    </w:p>
    <w:p w14:paraId="0897449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4.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单位违反治安管理的处罚</w:t>
      </w:r>
    </w:p>
    <w:p w14:paraId="401EA7D7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5.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扰乱公共秩序的行为</w:t>
      </w:r>
    </w:p>
    <w:p w14:paraId="3AE814A1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6.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妨害公共安全的行为</w:t>
      </w:r>
    </w:p>
    <w:p w14:paraId="10FF28B2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7.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侵犯人身权利、财产权利的行为</w:t>
      </w:r>
    </w:p>
    <w:p w14:paraId="6D282125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8.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妨害社会管理的行为</w:t>
      </w:r>
    </w:p>
    <w:p w14:paraId="05F8085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9.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违法办理治安案件的情形及法律责任形式</w:t>
      </w:r>
    </w:p>
    <w:p w14:paraId="208DD81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u w:val="none"/>
        </w:rPr>
      </w:pPr>
      <w:r>
        <w:rPr>
          <w:rFonts w:eastAsia="仿宋_GB2312"/>
          <w:color w:val="000000"/>
          <w:sz w:val="32"/>
          <w:szCs w:val="32"/>
          <w:u w:val="none"/>
        </w:rPr>
        <w:t>10.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违反治安管理行为与犯罪的区别和联系</w:t>
      </w:r>
    </w:p>
    <w:p w14:paraId="7EF01188">
      <w:pPr>
        <w:spacing w:line="560" w:lineRule="exact"/>
        <w:ind w:firstLine="640" w:firstLineChars="200"/>
        <w:rPr>
          <w:rFonts w:hint="eastAsia" w:eastAsia="楷体_GB2312"/>
          <w:color w:val="000000"/>
          <w:sz w:val="32"/>
          <w:szCs w:val="32"/>
          <w:u w:val="none"/>
          <w:lang w:eastAsia="zh-CN"/>
        </w:rPr>
      </w:pPr>
      <w:r>
        <w:rPr>
          <w:rFonts w:hint="eastAsia" w:eastAsia="楷体_GB2312" w:cs="楷体_GB2312"/>
          <w:color w:val="000000"/>
          <w:sz w:val="32"/>
          <w:szCs w:val="32"/>
          <w:u w:val="none"/>
        </w:rPr>
        <w:t>（</w:t>
      </w:r>
      <w:r>
        <w:rPr>
          <w:rFonts w:hint="eastAsia" w:eastAsia="楷体_GB2312" w:cs="楷体_GB2312"/>
          <w:color w:val="000000"/>
          <w:sz w:val="32"/>
          <w:szCs w:val="32"/>
          <w:u w:val="none"/>
          <w:lang w:eastAsia="zh-CN"/>
        </w:rPr>
        <w:t>七</w:t>
      </w:r>
      <w:r>
        <w:rPr>
          <w:rFonts w:hint="eastAsia" w:eastAsia="楷体_GB2312" w:cs="楷体_GB2312"/>
          <w:color w:val="000000"/>
          <w:sz w:val="32"/>
          <w:szCs w:val="32"/>
          <w:u w:val="none"/>
        </w:rPr>
        <w:t>）行政</w:t>
      </w:r>
      <w:r>
        <w:rPr>
          <w:rFonts w:hint="eastAsia" w:eastAsia="楷体_GB2312" w:cs="楷体_GB2312"/>
          <w:color w:val="000000"/>
          <w:sz w:val="32"/>
          <w:szCs w:val="32"/>
          <w:u w:val="none"/>
          <w:lang w:eastAsia="zh-CN"/>
        </w:rPr>
        <w:t>复议法、行政诉讼法和</w:t>
      </w:r>
      <w:r>
        <w:rPr>
          <w:rFonts w:hint="eastAsia" w:eastAsia="楷体_GB2312" w:cs="楷体_GB2312"/>
          <w:color w:val="000000"/>
          <w:sz w:val="32"/>
          <w:szCs w:val="32"/>
          <w:u w:val="none"/>
        </w:rPr>
        <w:t>行政许可法</w:t>
      </w:r>
    </w:p>
    <w:p w14:paraId="686A77DF"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1.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  <w:t>行政复议的范围、申请、受理和审理</w:t>
      </w:r>
    </w:p>
    <w:p w14:paraId="474F9758"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2.</w:t>
      </w:r>
      <w:r>
        <w:rPr>
          <w:rFonts w:hint="eastAsia" w:eastAsia="仿宋_GB2312" w:cs="仿宋_GB2312"/>
          <w:color w:val="000000"/>
          <w:sz w:val="32"/>
          <w:szCs w:val="32"/>
          <w:u w:val="none"/>
        </w:rPr>
        <w:t>行政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  <w:t>诉讼的受案范围、管辖和参加人</w:t>
      </w:r>
    </w:p>
    <w:p w14:paraId="3BC60E97"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3.行政诉讼的起诉、受理、审理、判决和执行</w:t>
      </w:r>
    </w:p>
    <w:p w14:paraId="14880AFE">
      <w:pPr>
        <w:spacing w:line="560" w:lineRule="exact"/>
        <w:ind w:firstLine="640" w:firstLineChars="200"/>
        <w:rPr>
          <w:rFonts w:hint="default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4.行政许可的概念、设定和实施</w:t>
      </w:r>
    </w:p>
    <w:p w14:paraId="29DC0839"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u w:val="none"/>
          <w:lang w:eastAsia="zh-CN"/>
        </w:rPr>
      </w:pPr>
    </w:p>
    <w:p w14:paraId="52946D90"/>
    <w:p w14:paraId="3F130875">
      <w:pPr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1A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7024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7024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379AA"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32D50694">
                <w:r>
                  <w:t>&lt;root&gt;&lt;sender&gt;gatzzbtpk@163.com&lt;/sender&gt;&lt;type&gt;2&lt;/type&gt;&lt;subject&gt;2024年度广西壮族自治区公安机关特殊紧缺人才招录工作简章&lt;/subject&gt;&lt;attachmentName&gt;附件6：2024年度广西壮族自治区公安机关公安法制职位</w:t>
                </w:r>
                <w:r>
                  <w:rPr>
                    <w:rFonts w:hint="eastAsia"/>
                    <w:lang w:eastAsia="zh-CN"/>
                  </w:rPr>
                  <w:t>专业理论</w:t>
                </w:r>
                <w:r>
                  <w:t>测试大纲.docx&lt;/attachmentName&gt;&lt;addressee&gt;zzqrsksy@rst.gxzf.gov.cn&lt;/addressee&gt;&lt;mailSec&gt;无密级&lt;/mailSec&gt;&lt;sendTime&gt;2024-01-06 10:57:37&lt;/sendTime&gt;&lt;loadTime&gt;2024-01-07 13:31:46&lt;/loadTime&gt;&lt;/root&gt;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1MWEyYWJkMmMyNDBjNzgxZWI2NjEwNGJhZmM1ZDMifQ=="/>
  </w:docVars>
  <w:rsids>
    <w:rsidRoot w:val="00000000"/>
    <w:rsid w:val="79867F4D"/>
    <w:rsid w:val="B52E5B73"/>
    <w:rsid w:val="CEDE9B10"/>
    <w:rsid w:val="FF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100" w:afterAutospacing="1"/>
    </w:pPr>
    <w:rPr>
      <w:rFonts w:cs="Times New Roman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902</Characters>
  <Lines>0</Lines>
  <Paragraphs>0</Paragraphs>
  <TotalTime>0</TotalTime>
  <ScaleCrop>false</ScaleCrop>
  <LinksUpToDate>false</LinksUpToDate>
  <CharactersWithSpaces>913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2023-11-18T03:47:00Z</dcterms:created>
  <dc:creator>Administrator</dc:creator>
  <cp:lastModifiedBy>A罗</cp:lastModifiedBy>
  <cp:lastPrinted>2025-01-08T19:19:00Z</cp:lastPrinted>
  <dcterms:modified xsi:type="dcterms:W3CDTF">2025-02-08T02:17:59Z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7D719A9C9C764C1497C0C5A2F9F234DC_12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eyJoZGlkIjoiNmU5YjU5Mjg5OGQ1YWRiNDE5MTBiNzlmNzk3OWQ0NzgiLCJ1c2VySWQiOiI0NDcxNzgyODcifQ==</vt:lpwstr>
  </property>
</Properties>
</file>